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4"/>
        <w:tblW w:w="10632" w:type="dxa"/>
        <w:tblLayout w:type="fixed"/>
        <w:tblLook w:val="06A0" w:firstRow="1" w:lastRow="0" w:firstColumn="1" w:lastColumn="0" w:noHBand="1" w:noVBand="1"/>
      </w:tblPr>
      <w:tblGrid>
        <w:gridCol w:w="4111"/>
        <w:gridCol w:w="6521"/>
      </w:tblGrid>
      <w:tr w:rsidR="001027F8" w:rsidRPr="00AA444F" w14:paraId="3044D03E" w14:textId="77777777" w:rsidTr="00AA4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280B5506" w14:textId="28DCFC6A" w:rsidR="001027F8" w:rsidRPr="00AA444F" w:rsidRDefault="00DE5F5D" w:rsidP="001027F8">
            <w:pPr>
              <w:rPr>
                <w:rFonts w:ascii="Arial" w:eastAsia="Arial" w:hAnsi="Arial" w:cs="Arial"/>
                <w:color w:val="92D05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CC47E6" wp14:editId="038E40B9">
                  <wp:extent cx="2303145" cy="617071"/>
                  <wp:effectExtent l="0" t="0" r="1905" b="0"/>
                  <wp:docPr id="1" name="Obraz 1" descr="KONKURS NA LOGO PROJEKTU 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KURS NA LOGO PROJEKTU ERASMUS+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5" t="30690" b="37026"/>
                          <a:stretch/>
                        </pic:blipFill>
                        <pic:spPr bwMode="auto">
                          <a:xfrm>
                            <a:off x="0" y="0"/>
                            <a:ext cx="2334897" cy="62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55C98D76" w14:textId="14700789" w:rsidR="001027F8" w:rsidRPr="00AA444F" w:rsidRDefault="00DE5F5D" w:rsidP="008E6385">
            <w:pPr>
              <w:ind w:left="283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404040" w:themeColor="text1" w:themeTint="BF"/>
              </w:rPr>
            </w:pPr>
            <w:r w:rsidRPr="00AA444F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8DDDAB4" wp14:editId="621BED40">
                  <wp:extent cx="1895475" cy="361950"/>
                  <wp:effectExtent l="0" t="0" r="0" b="0"/>
                  <wp:docPr id="466268692" name="Obraz 46626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1D5DE" w14:textId="77777777" w:rsidR="005241C4" w:rsidRPr="00645D50" w:rsidRDefault="00514341" w:rsidP="005241C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Regulamin zagranicznych wyjazdów pracowników </w:t>
      </w:r>
      <w:r w:rsidR="005241C4" w:rsidRPr="00645D5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WSEI </w:t>
      </w:r>
    </w:p>
    <w:p w14:paraId="470C9AF6" w14:textId="1AC7C290" w:rsidR="00514341" w:rsidRPr="00645D50" w:rsidRDefault="00514341" w:rsidP="005241C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celach szkoleniowych (STT)</w:t>
      </w:r>
      <w:r w:rsidR="005241C4" w:rsidRPr="00645D50">
        <w:rPr>
          <w:rFonts w:eastAsia="Times New Roman" w:cstheme="minorHAnsi"/>
          <w:color w:val="000000"/>
          <w:sz w:val="28"/>
          <w:szCs w:val="28"/>
          <w:lang w:eastAsia="pl-PL"/>
        </w:rPr>
        <w:t> </w:t>
      </w:r>
      <w:r w:rsidR="005241C4" w:rsidRPr="00645D5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 ramach programu Erasmus+ </w:t>
      </w:r>
      <w:r w:rsidRPr="00645D5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</w:t>
      </w:r>
    </w:p>
    <w:p w14:paraId="2ECCDFE5" w14:textId="77777777" w:rsidR="005241C4" w:rsidRPr="00645D50" w:rsidRDefault="005241C4" w:rsidP="005241C4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49A1B1BF" w14:textId="13E575F0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Akcja 1 - mobilność z Państwami członkowskimi UE i Państwami trzecimi stowarzyszonymi z Programem oraz Państwami trzecimi niestowarzyszonymi z Programem</w:t>
      </w:r>
      <w:r w:rsidRPr="00645D50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64EA455D" w14:textId="22D21944" w:rsidR="00B23533" w:rsidRPr="00645D50" w:rsidRDefault="00B23533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A4AE0D3" w14:textId="203D2CB5" w:rsidR="00B23533" w:rsidRPr="00645D50" w:rsidRDefault="00B23533" w:rsidP="0032599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B2CD92E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294B005" w14:textId="591F81D0" w:rsidR="00514341" w:rsidRPr="00645D50" w:rsidRDefault="00514341" w:rsidP="00514341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Regulamin określa podstawowe zasady realizacji zagranicznych wyjazdów pracowników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w celach szkoleniowych, w tym procedurę wyboru kandydatów, wymagania formalne oraz zasady realizacji i finansowania wyjazdów. </w:t>
      </w:r>
    </w:p>
    <w:p w14:paraId="7D31A8BF" w14:textId="77777777" w:rsidR="00514341" w:rsidRPr="00645D50" w:rsidRDefault="00514341" w:rsidP="00514341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523AE08" w14:textId="77777777" w:rsidR="00514341" w:rsidRPr="00645D50" w:rsidRDefault="00514341" w:rsidP="0051434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Skróty i pojęcia używane w niniejszym regulaminie mają następujące znaczenie: </w:t>
      </w:r>
    </w:p>
    <w:p w14:paraId="74D8527A" w14:textId="77777777" w:rsidR="00514341" w:rsidRPr="00645D50" w:rsidRDefault="00514341" w:rsidP="00514341">
      <w:pPr>
        <w:numPr>
          <w:ilvl w:val="0"/>
          <w:numId w:val="3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STT – 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Staff Mobility for Training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część programu Erasmus + umożliwiająca wyjazd pracownikowi w celach szkoleniowych do zagranicznej instytucji przyjmującej; </w:t>
      </w:r>
    </w:p>
    <w:p w14:paraId="29E10FFA" w14:textId="42941A54" w:rsidR="00514341" w:rsidRPr="00645D50" w:rsidRDefault="00514341" w:rsidP="00514341">
      <w:pPr>
        <w:numPr>
          <w:ilvl w:val="0"/>
          <w:numId w:val="4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Umowa finansowa – umowa zawierana pomiędzy pracownikiem a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określająca zasady realizacji wyjazdu, warunki, stypendium, czas trwania mobilności, itp.; </w:t>
      </w:r>
    </w:p>
    <w:p w14:paraId="3A2EB4D3" w14:textId="77777777" w:rsidR="00514341" w:rsidRPr="00645D50" w:rsidRDefault="00514341" w:rsidP="00514341">
      <w:pPr>
        <w:numPr>
          <w:ilvl w:val="0"/>
          <w:numId w:val="5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NA – Narodowa Agencja Programu Erasmus + ; </w:t>
      </w:r>
    </w:p>
    <w:p w14:paraId="2CDBD5AD" w14:textId="57C5DA48" w:rsidR="00514341" w:rsidRPr="00645D50" w:rsidRDefault="00B23533" w:rsidP="00514341">
      <w:pPr>
        <w:numPr>
          <w:ilvl w:val="0"/>
          <w:numId w:val="6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BWM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Biuro Współpracy z Zagranicą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>; </w:t>
      </w:r>
    </w:p>
    <w:p w14:paraId="08A10B38" w14:textId="1F12E293" w:rsidR="00514341" w:rsidRPr="00645D50" w:rsidRDefault="00216258" w:rsidP="00514341">
      <w:pPr>
        <w:numPr>
          <w:ilvl w:val="0"/>
          <w:numId w:val="7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Indywidualny</w:t>
      </w:r>
      <w:r w:rsidR="00514341"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 xml:space="preserve"> Program Szkolenia – </w:t>
      </w:r>
      <w:r w:rsidR="00514341" w:rsidRPr="00645D50">
        <w:rPr>
          <w:rFonts w:eastAsia="Times New Roman" w:cstheme="minorHAnsi"/>
          <w:i/>
          <w:iCs/>
          <w:color w:val="000000"/>
          <w:sz w:val="20"/>
          <w:szCs w:val="20"/>
          <w:lang w:val="en-US" w:eastAsia="pl-PL"/>
        </w:rPr>
        <w:t xml:space="preserve">Staff Mobility for Training </w:t>
      </w:r>
      <w:r w:rsidR="00854457" w:rsidRPr="00645D50">
        <w:rPr>
          <w:rFonts w:eastAsia="Times New Roman" w:cstheme="minorHAnsi"/>
          <w:i/>
          <w:iCs/>
          <w:color w:val="000000"/>
          <w:sz w:val="20"/>
          <w:szCs w:val="20"/>
          <w:lang w:val="en-US" w:eastAsia="pl-PL"/>
        </w:rPr>
        <w:t>(</w:t>
      </w:r>
      <w:r w:rsidR="00514341" w:rsidRPr="00645D50">
        <w:rPr>
          <w:rFonts w:eastAsia="Times New Roman" w:cstheme="minorHAnsi"/>
          <w:i/>
          <w:iCs/>
          <w:color w:val="000000"/>
          <w:sz w:val="20"/>
          <w:szCs w:val="20"/>
          <w:lang w:val="en-US" w:eastAsia="pl-PL"/>
        </w:rPr>
        <w:t>Mobility Agreement</w:t>
      </w:r>
      <w:r w:rsidR="00854457" w:rsidRPr="00645D50">
        <w:rPr>
          <w:rFonts w:eastAsia="Times New Roman" w:cstheme="minorHAnsi"/>
          <w:i/>
          <w:iCs/>
          <w:color w:val="000000"/>
          <w:sz w:val="20"/>
          <w:szCs w:val="20"/>
          <w:lang w:val="en-US" w:eastAsia="pl-PL"/>
        </w:rPr>
        <w:t>)</w:t>
      </w:r>
      <w:r w:rsidR="00514341"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; 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5380DC1" w14:textId="77777777" w:rsidR="00514341" w:rsidRPr="00645D50" w:rsidRDefault="00514341" w:rsidP="00514341">
      <w:pPr>
        <w:numPr>
          <w:ilvl w:val="0"/>
          <w:numId w:val="8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Państwa członkowskie UE i Państwa trzecie stowarzyszone z Programem – Państwa UE oraz członkowie Europejskiego Stowarzyszenia Wolnego Handlu (EFTA), będący członkami Europejskiego Obszaru Gospodarczego (EOG): Norwegia, Islandia i Liechtenstein, a także kraje przystępujące, kraje kandydujące i potencjalne kraje kandydujące: Republika Macedonii Północnej, Republika Turcji i Republika Serbii;  </w:t>
      </w:r>
    </w:p>
    <w:p w14:paraId="7274779B" w14:textId="5C53D804" w:rsidR="00514341" w:rsidRPr="00645D50" w:rsidRDefault="00514341" w:rsidP="00514341">
      <w:pPr>
        <w:numPr>
          <w:ilvl w:val="0"/>
          <w:numId w:val="9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Państwa trzecie niestowarzyszone z Programem – kraje inne niż Państwa członkowskie UE i Państwa trzecie stowarzyszone z Programem. </w:t>
      </w:r>
    </w:p>
    <w:p w14:paraId="179305D2" w14:textId="77777777" w:rsidR="00B23533" w:rsidRPr="00645D50" w:rsidRDefault="00B23533" w:rsidP="00B23533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91D74FC" w14:textId="163653EC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Informacje ogólne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D3E446D" w14:textId="77777777" w:rsidR="00B23533" w:rsidRPr="00645D50" w:rsidRDefault="00B23533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7A1DD52A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2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587A291" w14:textId="328AED15" w:rsidR="00514341" w:rsidRPr="00645D50" w:rsidRDefault="00514341" w:rsidP="0051434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działaniach STT mogą uczestniczyć wszyscy pracownicy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zarówno pracownicy administracyjni,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jak i pracownicy dydaktyczni. Pierwszeństwo w kwalifikacji do wyjazdów mają pracownicy zatrudnieni na umowę o pracę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będący pracownikami administracyjnymi.  </w:t>
      </w:r>
    </w:p>
    <w:p w14:paraId="74495363" w14:textId="64E06256" w:rsidR="00514341" w:rsidRPr="00645D50" w:rsidRDefault="00514341" w:rsidP="00B23533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C10FA3F" w14:textId="77777777" w:rsidR="00514341" w:rsidRPr="00645D50" w:rsidRDefault="00514341" w:rsidP="0051434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25D1155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3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76EF0E6" w14:textId="77777777" w:rsidR="00514341" w:rsidRPr="00645D50" w:rsidRDefault="00514341" w:rsidP="00514341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przypadku realizowania wyjazdów do Państw członkowskich UE i Państw trzecich stowarzyszonych z Programem</w:t>
      </w: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,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wyjazd pracownika w celach szkoleniowych może być realizowany do: </w:t>
      </w:r>
    </w:p>
    <w:p w14:paraId="761C8DAE" w14:textId="4DF0D76C" w:rsidR="00514341" w:rsidRPr="00645D50" w:rsidRDefault="00514341" w:rsidP="00514341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instytucji szkolnictwa wyższego z państwa członkowskiego UE lub państwa trzeciego stowarzyszonego z Programem posiadającej ECHE lub instytucji szkolnictwa wyższego z państwa trzeciego niestowarzyszonego z Programem uznanej przez właściwe organy, która podpisała umowę międzyinstytucjonalną z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Lista tych instytucji dostępna jest w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</w:t>
      </w:r>
    </w:p>
    <w:p w14:paraId="40743C3B" w14:textId="2B8534A2" w:rsidR="00514341" w:rsidRPr="00645D50" w:rsidRDefault="00514341" w:rsidP="0051434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dowolnej organizacji publicznej lub prywatnej z państwa członkowskiego UE lub państwa trzeciego stowarzyszonego 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z Programem (lub z państwa trzeciego niestowarzyszonego z Programem, jeśli projekt mobilności finansowany jest 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z funduszy polityki wewnętrznej) prowadzą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c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ej działalność na rynku pracy lub w dziedzinie kształcenia, szkolenia, badań naukowych i innowacji oraz na rzecz młodzieży. </w:t>
      </w:r>
    </w:p>
    <w:p w14:paraId="46376C30" w14:textId="29199435" w:rsidR="00514341" w:rsidRPr="00645D50" w:rsidRDefault="00514341" w:rsidP="00514341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realizowania wyjazdów do Państw trzecich niestowarzyszonych z Programem wyjazd może być realizowany w instytucji szkolnictwa wyższego, która podpisała umowę międzyinstytucjonalną z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ramach prowadzonych w danym czasie projektów. </w:t>
      </w:r>
    </w:p>
    <w:p w14:paraId="1BE1EC3B" w14:textId="77777777" w:rsidR="00B23533" w:rsidRPr="00645D50" w:rsidRDefault="00514341" w:rsidP="00514341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Wyjazd w ramach działania STT nie może obejmować udziału w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konferencji</w:t>
      </w:r>
    </w:p>
    <w:p w14:paraId="573E5596" w14:textId="36224854" w:rsidR="00514341" w:rsidRPr="00645D50" w:rsidRDefault="00B23533" w:rsidP="00B23533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Wyjazd w ramach działania STT może obejmować kurs językowy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</w:t>
      </w:r>
    </w:p>
    <w:p w14:paraId="0D6647C4" w14:textId="6E97219C" w:rsidR="00514341" w:rsidRPr="00645D50" w:rsidRDefault="00514341" w:rsidP="00B23533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Pracownik może 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ubiegać się o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jeden wyjazd w ramach działania STT w trakcie trwania danego projektu. </w:t>
      </w:r>
      <w:r w:rsidR="00B23533"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Pracownik może ubiegać się o dodatkowy wyjazd jeżeli BWM dysponuje dodatkowymi środkami finansowymi przeznaczonymi na tego rodzaju wyjazd.</w:t>
      </w:r>
    </w:p>
    <w:p w14:paraId="27DBEFBD" w14:textId="73EF5D7C" w:rsidR="00514341" w:rsidRPr="00645D50" w:rsidRDefault="00514341" w:rsidP="00B23533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Wyjazdy pracowników w celach szkoleniowych do zagranicznych instytucji przyjmujących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realizowane są przez cały rok akademicki, jednak zakończyć się muszą najpóźniej ostatniego dnia trwania danego projektu. </w:t>
      </w:r>
    </w:p>
    <w:p w14:paraId="3B88EEB7" w14:textId="77777777" w:rsidR="00514341" w:rsidRPr="00645D50" w:rsidRDefault="00514341" w:rsidP="00514341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Minimalna długość pobytu pracownika w zagranicznej instytucji przyjmującej, za który pracownik może otrzymać  stypendium, wynosi: </w:t>
      </w:r>
    </w:p>
    <w:p w14:paraId="0F3AC025" w14:textId="77777777" w:rsidR="00514341" w:rsidRPr="00645D50" w:rsidRDefault="00514341" w:rsidP="00514341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Wyjazdy do Państw członkowskich UE i Państw trzecich stowarzyszonych z Programem: 2 dni,  a maksymalna 5 dni. </w:t>
      </w:r>
    </w:p>
    <w:p w14:paraId="5BEA00DD" w14:textId="77777777" w:rsidR="00514341" w:rsidRPr="00645D50" w:rsidRDefault="00514341" w:rsidP="00514341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Wyjazdy do Państw trzecich niestowarzyszonych z Programem: 5 dni, a maksymalna 7 dni. </w:t>
      </w:r>
    </w:p>
    <w:p w14:paraId="3B300BAE" w14:textId="13E553AD" w:rsidR="00514341" w:rsidRPr="00645D50" w:rsidRDefault="00514341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FC7BF3B" w14:textId="77777777" w:rsidR="002718D5" w:rsidRPr="00645D50" w:rsidRDefault="002718D5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6657F376" w14:textId="724B49A9" w:rsidR="00514341" w:rsidRPr="00645D50" w:rsidRDefault="00514341" w:rsidP="00854457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4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723D925" w14:textId="7A1AACDB" w:rsidR="00514341" w:rsidRPr="00645D50" w:rsidRDefault="00514341" w:rsidP="0051434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 Celem wyjazdu w ramach działania STT jest rozwój zawodowy pracownika, doskonalenie umiejętności i kwalifikacji potrzebnych w pracy, wymiana doświadczeń, poszerzenie wiedzy w dziedzinie związanej z charakterem wykonywanej pracy w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poprzez udział w szkoleniu, seminarium, warsztatach z elementami szkolenia, treningu, wizycie typu 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job shadowing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(praktyczne doświadczenie edukacyjne), wizycie obserwacyjnej. </w:t>
      </w:r>
    </w:p>
    <w:p w14:paraId="154E5422" w14:textId="77777777" w:rsidR="00514341" w:rsidRPr="00645D50" w:rsidRDefault="00514341" w:rsidP="0051434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8FE6135" w14:textId="77777777" w:rsidR="00514341" w:rsidRPr="00645D50" w:rsidRDefault="00514341" w:rsidP="00514341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2. Wyjazd w ramach działania STT może obejmować okres specjalistycznego szkolenia mającego na celu rozwijanie kompetencji dydaktycznych/pedagogicznych lub umiejętności związanych z organizacją, przygotowaniem i obsługą procesu dydaktycznego. </w:t>
      </w:r>
    </w:p>
    <w:p w14:paraId="51E42BAF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CC8CEF8" w14:textId="21592124" w:rsidR="00514341" w:rsidRPr="00645D50" w:rsidRDefault="00514341" w:rsidP="00325998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  </w:t>
      </w:r>
    </w:p>
    <w:p w14:paraId="1EB8E686" w14:textId="4D331571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Procedura zgłoszenia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BCA72A8" w14:textId="77777777" w:rsidR="002718D5" w:rsidRPr="00645D50" w:rsidRDefault="002718D5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367061C5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5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0639A29" w14:textId="77777777" w:rsidR="00514341" w:rsidRPr="00645D50" w:rsidRDefault="00514341" w:rsidP="00514341">
      <w:pPr>
        <w:numPr>
          <w:ilvl w:val="0"/>
          <w:numId w:val="20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Pracownik zainteresowany wyjazdem w celach szkoleniowych do instytucji zagranicznej we własnym zakresie wyszukuje aktualne oferty szkoleń oraz wybiera uczelnię/ instytucję przyjmującą. </w:t>
      </w:r>
    </w:p>
    <w:p w14:paraId="581DD755" w14:textId="77777777" w:rsidR="00514341" w:rsidRPr="00645D50" w:rsidRDefault="00514341" w:rsidP="00514341">
      <w:pPr>
        <w:numPr>
          <w:ilvl w:val="0"/>
          <w:numId w:val="21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Podstawę zgłoszenia stanowi złożony elektronicznie wniosek wyjazdowy oraz następujące dokumenty: </w:t>
      </w:r>
    </w:p>
    <w:p w14:paraId="0BDAB9D0" w14:textId="27AE575E" w:rsidR="00514341" w:rsidRPr="00645D50" w:rsidRDefault="00514341" w:rsidP="00514341">
      <w:pPr>
        <w:numPr>
          <w:ilvl w:val="0"/>
          <w:numId w:val="22"/>
        </w:numPr>
        <w:spacing w:after="0" w:line="240" w:lineRule="auto"/>
        <w:ind w:left="109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val="en-GB" w:eastAsia="pl-PL"/>
        </w:rPr>
        <w:t>„</w:t>
      </w:r>
      <w:r w:rsidR="00854457"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Indywidualny Program S</w:t>
      </w:r>
      <w:r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zkolenia’’ (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val="en-US" w:eastAsia="pl-PL"/>
        </w:rPr>
        <w:t>Mobility Agreement for Training</w:t>
      </w:r>
      <w:r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),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117238C" w14:textId="77777777" w:rsidR="00514341" w:rsidRPr="00645D50" w:rsidRDefault="00514341" w:rsidP="00514341">
      <w:pPr>
        <w:numPr>
          <w:ilvl w:val="0"/>
          <w:numId w:val="23"/>
        </w:numPr>
        <w:spacing w:after="0" w:line="240" w:lineRule="auto"/>
        <w:ind w:left="109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val="en-US" w:eastAsia="pl-PL"/>
        </w:rPr>
        <w:t>Opinia przełożonego.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4FBB9A89" w14:textId="7D5F8739" w:rsidR="00514341" w:rsidRPr="00645D50" w:rsidRDefault="00514341" w:rsidP="00514341">
      <w:pPr>
        <w:numPr>
          <w:ilvl w:val="0"/>
          <w:numId w:val="24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Wypełnione,</w:t>
      </w:r>
      <w:r w:rsidR="00824143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podpisane i zeskanowane dokumenty należy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przesłać e-mailem na adres </w:t>
      </w:r>
      <w:hyperlink r:id="rId12" w:history="1">
        <w:r w:rsidR="00854457" w:rsidRPr="00645D50">
          <w:rPr>
            <w:rStyle w:val="Hipercze"/>
            <w:rFonts w:eastAsia="Times New Roman" w:cstheme="minorHAnsi"/>
            <w:sz w:val="20"/>
            <w:szCs w:val="20"/>
            <w:lang w:eastAsia="pl-PL"/>
          </w:rPr>
          <w:t>international@wsei.edu.pl</w:t>
        </w:r>
      </w:hyperlink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terminie podanym w oficjalnym zaproszeniu do składania wniosków. </w:t>
      </w:r>
    </w:p>
    <w:p w14:paraId="6B244A17" w14:textId="77777777" w:rsidR="00514341" w:rsidRPr="00645D50" w:rsidRDefault="00514341" w:rsidP="00514341">
      <w:pPr>
        <w:spacing w:after="0" w:line="240" w:lineRule="auto"/>
        <w:ind w:left="735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A3B49C4" w14:textId="77777777" w:rsidR="00514341" w:rsidRPr="00645D50" w:rsidRDefault="00514341" w:rsidP="00514341">
      <w:pPr>
        <w:spacing w:after="0" w:line="240" w:lineRule="auto"/>
        <w:ind w:left="735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F89D651" w14:textId="1CA814C8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Procedura kwalifikacji do wyjazdu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731EC02" w14:textId="77777777" w:rsidR="002718D5" w:rsidRPr="00645D50" w:rsidRDefault="002718D5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65EFD3C4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6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C9BE73C" w14:textId="77777777" w:rsidR="00514341" w:rsidRPr="00645D50" w:rsidRDefault="00514341" w:rsidP="00514341">
      <w:pPr>
        <w:numPr>
          <w:ilvl w:val="0"/>
          <w:numId w:val="25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Rozpatrzeniem złożonych przez kandydatów dokumentów na wyjazd w ramach działania STT dokonuje Uczelniana Komisja działająca w ramach programu Erasmus + dla działań STT w składzie: </w:t>
      </w:r>
    </w:p>
    <w:p w14:paraId="4402CB41" w14:textId="0FA8CA77" w:rsidR="00514341" w:rsidRPr="00645D50" w:rsidRDefault="00514341" w:rsidP="00514341">
      <w:pPr>
        <w:numPr>
          <w:ilvl w:val="0"/>
          <w:numId w:val="26"/>
        </w:numPr>
        <w:spacing w:after="0" w:line="240" w:lineRule="auto"/>
        <w:ind w:left="105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Koordynator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Uczelniany P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rogramu Erasmus +; - przewodniczący Komisji; </w:t>
      </w:r>
    </w:p>
    <w:p w14:paraId="3A3C4A04" w14:textId="333A7A21" w:rsidR="00514341" w:rsidRPr="00645D50" w:rsidRDefault="002718D5" w:rsidP="00514341">
      <w:pPr>
        <w:numPr>
          <w:ilvl w:val="0"/>
          <w:numId w:val="27"/>
        </w:numPr>
        <w:spacing w:after="0" w:line="240" w:lineRule="auto"/>
        <w:ind w:left="105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Prorektor ds. Współpracy Międzynarodowej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>; </w:t>
      </w:r>
    </w:p>
    <w:p w14:paraId="35F04748" w14:textId="4A801A17" w:rsidR="00514341" w:rsidRPr="00645D50" w:rsidRDefault="00325998" w:rsidP="00514341">
      <w:pPr>
        <w:numPr>
          <w:ilvl w:val="0"/>
          <w:numId w:val="28"/>
        </w:numPr>
        <w:spacing w:after="0" w:line="240" w:lineRule="auto"/>
        <w:ind w:left="105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Wicekanclerz</w:t>
      </w:r>
    </w:p>
    <w:p w14:paraId="5DEB681A" w14:textId="77777777" w:rsidR="00514341" w:rsidRPr="00645D50" w:rsidRDefault="00514341" w:rsidP="00514341">
      <w:pPr>
        <w:numPr>
          <w:ilvl w:val="0"/>
          <w:numId w:val="29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Uczelnianą Komisję działającą w ramach programu Erasmus + dla działań STT powołuje Kanclerz. </w:t>
      </w:r>
    </w:p>
    <w:p w14:paraId="2B058A35" w14:textId="77777777" w:rsidR="00514341" w:rsidRPr="00645D50" w:rsidRDefault="00514341" w:rsidP="00514341">
      <w:pPr>
        <w:numPr>
          <w:ilvl w:val="0"/>
          <w:numId w:val="30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Uczelniana Komisja działająca w ramach programu Erasmus + dla działań STT, w oparciu o przyznaną przez NA liczbę miejsc wyjazdowych na czas trwania danego projektu, podejmuje decyzje kwalifikujące na wyjazd STT, aż do wyczerpania środków finansowych przewidzianych na wyjazdy STT w danym projekcie. </w:t>
      </w:r>
    </w:p>
    <w:p w14:paraId="0E93E827" w14:textId="43927120" w:rsidR="00514341" w:rsidRPr="00645D50" w:rsidRDefault="00514341" w:rsidP="00514341">
      <w:pPr>
        <w:numPr>
          <w:ilvl w:val="0"/>
          <w:numId w:val="31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przypadku, gdy ktoś z członków komisji zgłosi chęć wyjazdu STT oraz złoży wymagane dokumenty – nie może podejmować decyzji na wyjazd we własnej sprawie. Wówczas członka Komisji zastępuje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Kanclerz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</w:t>
      </w:r>
    </w:p>
    <w:p w14:paraId="5B3DCBED" w14:textId="1FF764A2" w:rsidR="00514341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0DC5AB0" w14:textId="77777777" w:rsidR="00C44DA0" w:rsidRPr="00645D50" w:rsidRDefault="00C44DA0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6166EFAF" w14:textId="423E0E7B" w:rsidR="00514341" w:rsidRPr="00645D50" w:rsidRDefault="00514341" w:rsidP="00C44DA0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7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45060116" w14:textId="77777777" w:rsidR="00514341" w:rsidRPr="00645D50" w:rsidRDefault="00514341" w:rsidP="00514341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procesie kwalifikacji pod uwagę brane są następujące kryteria: </w:t>
      </w:r>
    </w:p>
    <w:p w14:paraId="77F5F468" w14:textId="72452E45" w:rsidR="0032313E" w:rsidRPr="00645D50" w:rsidRDefault="0052415B" w:rsidP="00325998">
      <w:pPr>
        <w:pStyle w:val="Akapitzlist"/>
        <w:numPr>
          <w:ilvl w:val="0"/>
          <w:numId w:val="70"/>
        </w:numPr>
        <w:spacing w:after="0" w:line="240" w:lineRule="auto"/>
        <w:ind w:left="142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Kontakt</w:t>
      </w:r>
      <w:bookmarkStart w:id="0" w:name="_GoBack"/>
      <w:bookmarkEnd w:id="0"/>
      <w:r w:rsidR="0032313E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językiem na danym stanowisku;</w:t>
      </w:r>
    </w:p>
    <w:p w14:paraId="3793F92D" w14:textId="42070E8F" w:rsidR="00514341" w:rsidRPr="00645D50" w:rsidRDefault="00514341" w:rsidP="00325998">
      <w:pPr>
        <w:pStyle w:val="Akapitzlist"/>
        <w:numPr>
          <w:ilvl w:val="0"/>
          <w:numId w:val="70"/>
        </w:numPr>
        <w:spacing w:after="0" w:line="240" w:lineRule="auto"/>
        <w:ind w:left="142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zaproponowany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przez pracownika „Indywidualny Program Szkolenia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’’ (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Mobility Agreement for Training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); </w:t>
      </w:r>
    </w:p>
    <w:p w14:paraId="42CB13DB" w14:textId="63010667" w:rsidR="00514341" w:rsidRPr="00645D50" w:rsidRDefault="00514341" w:rsidP="00325998">
      <w:pPr>
        <w:pStyle w:val="Akapitzlist"/>
        <w:numPr>
          <w:ilvl w:val="0"/>
          <w:numId w:val="70"/>
        </w:numPr>
        <w:spacing w:after="0" w:line="240" w:lineRule="auto"/>
        <w:ind w:left="142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opinia przełożonego; </w:t>
      </w:r>
    </w:p>
    <w:p w14:paraId="03C5909A" w14:textId="5B779DCD" w:rsidR="00514341" w:rsidRPr="00645D50" w:rsidRDefault="00514341" w:rsidP="00325998">
      <w:pPr>
        <w:pStyle w:val="Akapitzlist"/>
        <w:numPr>
          <w:ilvl w:val="0"/>
          <w:numId w:val="70"/>
        </w:numPr>
        <w:spacing w:after="0" w:line="240" w:lineRule="auto"/>
        <w:ind w:left="142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liczba wyjazdów </w:t>
      </w:r>
      <w:r w:rsidRPr="00645D50">
        <w:rPr>
          <w:rFonts w:eastAsia="Times New Roman" w:cstheme="minorHAnsi"/>
          <w:sz w:val="20"/>
          <w:szCs w:val="20"/>
          <w:lang w:eastAsia="pl-PL"/>
        </w:rPr>
        <w:t xml:space="preserve">zagranicznych o podobnym charakterze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ciągu ostatnich 5 lat; </w:t>
      </w:r>
    </w:p>
    <w:p w14:paraId="4D4927D4" w14:textId="3E9B04AE" w:rsidR="00514341" w:rsidRPr="00645D50" w:rsidRDefault="00514341" w:rsidP="00325998">
      <w:pPr>
        <w:pStyle w:val="Akapitzlist"/>
        <w:numPr>
          <w:ilvl w:val="0"/>
          <w:numId w:val="70"/>
        </w:numPr>
        <w:spacing w:after="0" w:line="240" w:lineRule="auto"/>
        <w:ind w:left="142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staż pracy na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</w:t>
      </w:r>
    </w:p>
    <w:p w14:paraId="0A89DF96" w14:textId="77777777" w:rsidR="00514341" w:rsidRPr="00645D50" w:rsidRDefault="00514341" w:rsidP="00325998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procesie kwalifikacji pracownik będzie oceniany wg następującej punktacji: </w:t>
      </w:r>
    </w:p>
    <w:p w14:paraId="5E1D307F" w14:textId="26A9851A" w:rsidR="00514341" w:rsidRDefault="00514341" w:rsidP="0032599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36F981E" w14:textId="19D2858F" w:rsidR="00C44DA0" w:rsidRDefault="00C44DA0" w:rsidP="0032599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C5A7533" w14:textId="77777777" w:rsidR="00C44DA0" w:rsidRPr="00645D50" w:rsidRDefault="00C44DA0" w:rsidP="0032599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20DA739F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Tabela 1: Kryteria w procesie kwalifikacji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14"/>
        <w:gridCol w:w="2155"/>
        <w:gridCol w:w="2479"/>
        <w:gridCol w:w="1669"/>
      </w:tblGrid>
      <w:tr w:rsidR="00514341" w:rsidRPr="00645D50" w14:paraId="789FCF6A" w14:textId="77777777" w:rsidTr="00325998">
        <w:trPr>
          <w:trHeight w:val="300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25B6C" w14:textId="4058C05B" w:rsidR="00514341" w:rsidRPr="00645D50" w:rsidRDefault="00416634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Kontakt</w:t>
            </w:r>
            <w:r w:rsidR="002718D5" w:rsidRPr="00645D5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 językiem</w:t>
            </w:r>
            <w:r w:rsidR="00514341" w:rsidRPr="00645D5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A3512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Ocena celów „Indywidualnego programu szkolenia’’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2D0AD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Zgodność celów wyjazdu z zajmowanym stanowiskiem/Opinia przełożonego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C4E39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wyjazdów 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zagranicznych o podobnym charakterze 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 ciągu ostatnich 5 lat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19E3A" w14:textId="493A2BD9" w:rsidR="00514341" w:rsidRPr="00645D50" w:rsidRDefault="00514341" w:rsidP="00271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Staż 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 </w:t>
            </w:r>
            <w:r w:rsidR="002718D5" w:rsidRPr="00645D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WSEI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14341" w:rsidRPr="00645D50" w14:paraId="6A4311A8" w14:textId="77777777" w:rsidTr="00325998">
        <w:trPr>
          <w:trHeight w:val="300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50621" w14:textId="48D8C410" w:rsidR="00514341" w:rsidRPr="00645D50" w:rsidRDefault="002718D5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duża</w:t>
            </w:r>
          </w:p>
          <w:p w14:paraId="5E28D3C3" w14:textId="70B82229" w:rsidR="00514341" w:rsidRPr="00645D50" w:rsidRDefault="002718D5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4341"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pkt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0CD62" w14:textId="031545D2" w:rsidR="00514341" w:rsidRPr="00645D50" w:rsidRDefault="00514341" w:rsidP="003259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bardzo dobrze określone</w:t>
            </w:r>
          </w:p>
          <w:p w14:paraId="39E417DF" w14:textId="23C036EE" w:rsidR="00514341" w:rsidRPr="00645D50" w:rsidRDefault="00514341" w:rsidP="003259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7 - 10 pkt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495BB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bardzo dobra   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8 - 12 pkt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13153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wyjazdów </w:t>
            </w:r>
          </w:p>
          <w:p w14:paraId="17EE29E0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pkt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93F5B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lat i powyżej   </w:t>
            </w:r>
          </w:p>
          <w:p w14:paraId="11905CC1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pkt </w:t>
            </w:r>
          </w:p>
        </w:tc>
      </w:tr>
      <w:tr w:rsidR="00514341" w:rsidRPr="00645D50" w14:paraId="500A8A44" w14:textId="77777777" w:rsidTr="00325998">
        <w:trPr>
          <w:trHeight w:val="300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9470E" w14:textId="411AFB7D" w:rsidR="00514341" w:rsidRPr="00645D50" w:rsidRDefault="002718D5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średnia</w:t>
            </w:r>
          </w:p>
          <w:p w14:paraId="40F7A294" w14:textId="30C38938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2718D5"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pkt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CDF8" w14:textId="200814BD" w:rsidR="00514341" w:rsidRPr="00645D50" w:rsidRDefault="00514341" w:rsidP="003259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dobrze określone</w:t>
            </w:r>
          </w:p>
          <w:p w14:paraId="59FEAADD" w14:textId="1E347620" w:rsidR="00514341" w:rsidRPr="00645D50" w:rsidRDefault="00514341" w:rsidP="003259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3 - 6 pkt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DBF39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dobra  </w:t>
            </w: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4 - 7 pkt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DA681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wyjazd  </w:t>
            </w:r>
          </w:p>
          <w:p w14:paraId="7C797090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5 pkt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02C03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Poniżej 5 </w:t>
            </w:r>
          </w:p>
          <w:p w14:paraId="080557EB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3 pkt </w:t>
            </w:r>
          </w:p>
        </w:tc>
      </w:tr>
      <w:tr w:rsidR="00514341" w:rsidRPr="00645D50" w14:paraId="7034B8DF" w14:textId="77777777" w:rsidTr="00325998">
        <w:trPr>
          <w:trHeight w:val="300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3FE0" w14:textId="5251D6F7" w:rsidR="00514341" w:rsidRPr="00645D50" w:rsidRDefault="002718D5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mała</w:t>
            </w:r>
          </w:p>
          <w:p w14:paraId="770A40CC" w14:textId="3D4AE83D" w:rsidR="00514341" w:rsidRPr="00645D50" w:rsidRDefault="002718D5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14341"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pkt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4DCCD" w14:textId="5DA45A67" w:rsidR="00514341" w:rsidRPr="00645D50" w:rsidRDefault="00514341" w:rsidP="003259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dostatecznie określone</w:t>
            </w:r>
          </w:p>
          <w:p w14:paraId="3B7786B4" w14:textId="69F28561" w:rsidR="00514341" w:rsidRPr="00645D50" w:rsidRDefault="00325998" w:rsidP="00325998">
            <w:pPr>
              <w:spacing w:after="0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514341"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1-2 pkt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7863F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dostateczna </w:t>
            </w:r>
          </w:p>
          <w:p w14:paraId="4B661D71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1 - 3  pkt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449F3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i więcej  </w:t>
            </w:r>
          </w:p>
          <w:p w14:paraId="1915B736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pkt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2547A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Pierwszy rok zatrudnienia  </w:t>
            </w:r>
          </w:p>
          <w:p w14:paraId="4D0FBF8F" w14:textId="77777777" w:rsidR="00514341" w:rsidRPr="00645D50" w:rsidRDefault="00514341" w:rsidP="0051434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45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1 pkt </w:t>
            </w:r>
          </w:p>
        </w:tc>
      </w:tr>
    </w:tbl>
    <w:p w14:paraId="31A540BE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BB18B12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5310768" w14:textId="77777777" w:rsidR="00514341" w:rsidRPr="00645D50" w:rsidRDefault="00514341" w:rsidP="00514341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Negatywna opinia bezpośredniego przełożonego dyskwalifikuje kandydata do wyjazdu. </w:t>
      </w:r>
    </w:p>
    <w:p w14:paraId="54F600C3" w14:textId="77777777" w:rsidR="00514341" w:rsidRPr="00645D50" w:rsidRDefault="00514341" w:rsidP="00514341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Na podstawie liczby zdobytych punktów zostanie sporządzona lista rankingowa. Pierwszeństwo wyjazdów będą mieli pracownicy z wyższą liczbą punktów.  </w:t>
      </w:r>
    </w:p>
    <w:p w14:paraId="7C882CD3" w14:textId="77777777" w:rsidR="00514341" w:rsidRPr="00645D50" w:rsidRDefault="00514341" w:rsidP="00514341">
      <w:pPr>
        <w:numPr>
          <w:ilvl w:val="0"/>
          <w:numId w:val="4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Pracownik ma prawo odwołania od decyzji</w:t>
      </w:r>
      <w:r w:rsidRPr="00645D50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Komisji do Kanclerz w ciągu 7 dni od otrzymania decyzji.  </w:t>
      </w:r>
    </w:p>
    <w:p w14:paraId="0F2CA1C0" w14:textId="539BD3E0" w:rsidR="00514341" w:rsidRPr="00645D50" w:rsidRDefault="00514341" w:rsidP="00514341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uwagi na charakter pracy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Biura Współpracy Międzynarodowej (BWM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), jedno miejsce wyjazdowe przy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sługuje jednemu pracownikowi 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, który również musi spełnić wszystkie kryteria kwalifikacyjne i wziąć udział w procesie rekrutacji. </w:t>
      </w:r>
    </w:p>
    <w:p w14:paraId="3E460968" w14:textId="74BBF8D8" w:rsidR="00514341" w:rsidRPr="00645D50" w:rsidRDefault="00514341" w:rsidP="00514341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FE3BFA3" w14:textId="537295D6" w:rsidR="00514341" w:rsidRPr="00645D50" w:rsidRDefault="00514341" w:rsidP="00C44DA0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8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C068EA5" w14:textId="2A60837F" w:rsidR="00514341" w:rsidRPr="00C44DA0" w:rsidRDefault="00514341" w:rsidP="00C44DA0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Podczas procedury kwalifikacyjnej zapewniona jest równość szans kobiet i mężczyzn, a także osób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z niepełnosprawnościami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 </w:t>
      </w:r>
    </w:p>
    <w:p w14:paraId="0A32BC51" w14:textId="77777777" w:rsidR="002718D5" w:rsidRPr="00645D50" w:rsidRDefault="002718D5" w:rsidP="00514341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129B0884" w14:textId="77777777" w:rsidR="00514341" w:rsidRPr="00645D50" w:rsidRDefault="00514341" w:rsidP="00C44DA0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9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0A268BF" w14:textId="77777777" w:rsidR="00514341" w:rsidRPr="00645D50" w:rsidRDefault="00514341" w:rsidP="00514341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Uczelniana Komisja działająca w ramach programu Erasmus + dla działań STT sporządza protokół z każdego postępowania kwalifikacyjnego wraz z listą zakwalifikowanych do wyjazdu oraz listą rezerwową. Informacje o wynikach postępowania kwalifikacyjnego są dostarczane kandydatom za pomocą systemów elektronicznych.  </w:t>
      </w:r>
    </w:p>
    <w:p w14:paraId="264478B4" w14:textId="0F3EC463" w:rsidR="00514341" w:rsidRPr="00645D50" w:rsidRDefault="00514341" w:rsidP="002718D5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BD75833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F5F68F3" w14:textId="152E43F4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Zasady finansowania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AF19D4A" w14:textId="77777777" w:rsidR="002718D5" w:rsidRPr="00645D50" w:rsidRDefault="002718D5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0A4A3CF9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10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D11D853" w14:textId="020F8B6C" w:rsidR="00514341" w:rsidRPr="00645D50" w:rsidRDefault="00514341" w:rsidP="00514341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Liczba</w:t>
      </w:r>
      <w:r w:rsidRPr="00645D50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dostępnych miejsc w uczelniach partnerskich uzależniona jest od ustaleń zawartych w umowach bilateralnych między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 uczelniami partnerskimi. Liczba przyznawanych stypendiów uzależniona jest od wysokości grantu przyznawanego Uczelni w danym projekcie przez Narodową Agencję Programu Erasmus+ w Polsce oraz aktualnie obowiązujących dobowych limitów na wyjazdy do poszczególnych grup krajów. </w:t>
      </w:r>
    </w:p>
    <w:p w14:paraId="10A4C704" w14:textId="77777777" w:rsidR="00514341" w:rsidRPr="00645D50" w:rsidRDefault="00514341" w:rsidP="00514341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Na okres pobytu przyznane jest stypendium zgodne z obowiązującymi w danym projekcie stawkami ogłaszanymi przez Komisję Europejską oraz Narodową Agencję Programu Erasmus+. </w:t>
      </w:r>
    </w:p>
    <w:p w14:paraId="1C739648" w14:textId="6AE153D8" w:rsidR="00514341" w:rsidRPr="00645D50" w:rsidRDefault="00514341" w:rsidP="00514341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ramach przyznanego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stypendium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WSEI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będzie wypłacać pracownikom ryczałt na koszty podróży. Kwota ryczałtu jest uzależniona od odległości między miejscem rozpoczęcia podróży a miejscem docelowym (pod uwagę należy wziąć odległość podróży w jedną stronę, aby obliczyć kwotę ryczałtu należną za podróż w obie strony). Do obliczenia odległości stosuje się kalkulator odległości opracowany przez Komisję Europejską. </w:t>
      </w:r>
    </w:p>
    <w:p w14:paraId="195919FB" w14:textId="77777777" w:rsidR="00514341" w:rsidRPr="00645D50" w:rsidRDefault="00514341" w:rsidP="00514341">
      <w:pPr>
        <w:numPr>
          <w:ilvl w:val="0"/>
          <w:numId w:val="46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 tzw. podróż 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Green Travel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, czyli podróż z wykorzystaniem niskoemisyjnych środków transportu, takich jak autobus, pociąg lub wspólne korzystanie z samochodu, pracownikowi przysługuje zwiększona stawka na koszty podróży oraz wsparcie indywidualne na koszty utrzymania – możliwe dla 4 dodatkowych dni podróży: </w:t>
      </w:r>
    </w:p>
    <w:p w14:paraId="0A467326" w14:textId="77777777" w:rsidR="00514341" w:rsidRPr="00645D50" w:rsidRDefault="00514341" w:rsidP="00514341">
      <w:pPr>
        <w:numPr>
          <w:ilvl w:val="0"/>
          <w:numId w:val="47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Dla podróży do 999 km – 1 dodatkowy dzień; </w:t>
      </w:r>
    </w:p>
    <w:p w14:paraId="4BBC3ECA" w14:textId="77777777" w:rsidR="00514341" w:rsidRPr="00645D50" w:rsidRDefault="00514341" w:rsidP="00514341">
      <w:pPr>
        <w:numPr>
          <w:ilvl w:val="0"/>
          <w:numId w:val="48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Dla podróży od 1000 km – 2 dodatkowe dni. </w:t>
      </w:r>
    </w:p>
    <w:p w14:paraId="0FC197E3" w14:textId="77777777" w:rsidR="00514341" w:rsidRPr="00645D50" w:rsidRDefault="00514341" w:rsidP="00514341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Deklarowany sposób podróży </w:t>
      </w:r>
      <w:r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Green Travel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poświadczany jest za pomocą pisemnego oświadczenia pracownika oraz dokumentów potwierdzających podróż z wykorzystaniem niskoemisyjnych środków transportu, takich jak bilety, rachunki, faktury, itp. </w:t>
      </w:r>
    </w:p>
    <w:p w14:paraId="10ECA467" w14:textId="77777777" w:rsidR="00514341" w:rsidRPr="00645D50" w:rsidRDefault="00514341" w:rsidP="00514341">
      <w:pPr>
        <w:numPr>
          <w:ilvl w:val="0"/>
          <w:numId w:val="5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Data na dokumentach wymienionych w pkt. 5 nie może pokrywać się z terminem realizacji mobilności (daty w umowie finansowej) ani podróż nie może odbywać się w terminie dłuższym niż jeden tydzień (7 dni) przed rozpoczęciem mobilności i jeden tydzień (7 dni) po zakończeniu mobilności. Wyjątek stanowi dzień rozpoczęcia/zakończenia podróży, który może być tożsamy z datą rozpoczęcia/zakończenia mobilności. </w:t>
      </w:r>
    </w:p>
    <w:p w14:paraId="616BBB17" w14:textId="2C2143D9" w:rsidR="00514341" w:rsidRPr="00645D50" w:rsidRDefault="00514341" w:rsidP="00514341">
      <w:pPr>
        <w:numPr>
          <w:ilvl w:val="0"/>
          <w:numId w:val="5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Przekazanie kwoty stypendium nastąpi w oparciu o umowę podpisaną pomiędzy pracownikiem a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, pod warunkiem zaakceptowania wszystkich warunków umowy. Wysokość przyznanej kwoty będzie wyrażona w EUR. </w:t>
      </w:r>
    </w:p>
    <w:p w14:paraId="7CF5399E" w14:textId="77777777" w:rsidR="00514341" w:rsidRPr="00645D50" w:rsidRDefault="00514341" w:rsidP="00514341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Zgodnie z zapisami umowy niedostarczenie wymaganych dokumentów może stanowić dla Koordynatora Instytucjonalnego Programu Erasmus+ podstawę do cofnięcia przyznanego stypendium.  </w:t>
      </w:r>
    </w:p>
    <w:p w14:paraId="66B0618D" w14:textId="77777777" w:rsidR="00514341" w:rsidRPr="00645D50" w:rsidRDefault="00514341" w:rsidP="00514341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przypadku, gdy pracownikowi została cofnięta zgoda na realizację mobilności oraz przyznane stypendium, możliwość z korzystania z wyjazdu przypada kolejnej osobie z listy rezerwowej. </w:t>
      </w:r>
    </w:p>
    <w:p w14:paraId="179B4181" w14:textId="77777777" w:rsidR="00514341" w:rsidRPr="00645D50" w:rsidRDefault="00514341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 </w:t>
      </w:r>
    </w:p>
    <w:p w14:paraId="3A2CBF31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11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1AF7FA8" w14:textId="73A03909" w:rsidR="00514341" w:rsidRPr="00645D50" w:rsidRDefault="00514341" w:rsidP="00514341">
      <w:pPr>
        <w:numPr>
          <w:ilvl w:val="0"/>
          <w:numId w:val="54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Stypendium przyznane pracownikowi 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S</w:t>
      </w:r>
      <w:r w:rsidR="002718D5" w:rsidRPr="00645D50">
        <w:rPr>
          <w:rFonts w:eastAsia="Times New Roman" w:cstheme="minorHAnsi"/>
          <w:color w:val="000000"/>
          <w:sz w:val="20"/>
          <w:szCs w:val="20"/>
          <w:lang w:eastAsia="pl-PL"/>
        </w:rPr>
        <w:t>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jest przeznaczone na pokrycie częściowych kosztów związanych z wyjazdem i z pobytem za granicą, zgodnie z regulacjami ogólnymi Programu Erasmus +. Ewentualne pozostałe koszy związane z realizacją wyjazdu pokrywa pracownik. </w:t>
      </w:r>
    </w:p>
    <w:p w14:paraId="24C14D77" w14:textId="77777777" w:rsidR="00514341" w:rsidRPr="00645D50" w:rsidRDefault="00514341" w:rsidP="00514341">
      <w:pPr>
        <w:numPr>
          <w:ilvl w:val="0"/>
          <w:numId w:val="55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Standardowymi wydatkami, które obejmuje stypendium Programu Erasmus+ są: przejazd, zakwaterowanie, wyżywienie, transport lokalny, ubezpieczenie na czas pobytu zagranicą (NNW i koszty leczenia), itp. </w:t>
      </w:r>
    </w:p>
    <w:p w14:paraId="26C58441" w14:textId="77777777" w:rsidR="00514341" w:rsidRPr="00645D50" w:rsidRDefault="00514341" w:rsidP="00514341">
      <w:pPr>
        <w:numPr>
          <w:ilvl w:val="0"/>
          <w:numId w:val="56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Z tytułu wyjazdu w ramach Programu pracownikowi nie należą się żadne dodatkowe środki. </w:t>
      </w:r>
    </w:p>
    <w:p w14:paraId="0C0F1546" w14:textId="1E390C8F" w:rsidR="00514341" w:rsidRPr="00645D50" w:rsidRDefault="00514341" w:rsidP="00C44DA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9AFD308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12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93FB802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Przyznane stypendium zostanie wypłacone w wysokości 100 % na konto pracownika w terminie maksymalnie 30 dni od podpisania umowy finansowej przez ostatnią ze stron, nie później niż pierwszego dnia planowanego wyjazdu. </w:t>
      </w:r>
    </w:p>
    <w:p w14:paraId="0C82F4AE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6F1636C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457FE027" w14:textId="64B8F2E5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Obowiązki pracownika przed wyjazdem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64B394C" w14:textId="77777777" w:rsidR="00067C72" w:rsidRPr="00645D50" w:rsidRDefault="00067C72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5C721AA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13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3636D5E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1.  Z pracownikiem zakwalifikowanym na wyjazd typu STT w ramach programu Erasmus+ zostanie sporządzona pisemna umowa określająca warunki wyjazdu. </w:t>
      </w:r>
    </w:p>
    <w:p w14:paraId="28679D98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2. Pracownik uczestniczący w wyjeździe STT jest zobowiązany do: </w:t>
      </w:r>
    </w:p>
    <w:p w14:paraId="2A15A005" w14:textId="77777777" w:rsidR="00514341" w:rsidRPr="00645D50" w:rsidRDefault="00514341" w:rsidP="00514341">
      <w:pPr>
        <w:numPr>
          <w:ilvl w:val="0"/>
          <w:numId w:val="57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ubezpieczenia się na czas podróży i pobytu w instytucji przyjmującej (koszty leczenia i następstwa nieszczęśliwych wypadków) – kopia ubezpieczenia powinna zostać przesłana e-mailem lub dostarczona osobiście do DWZ; </w:t>
      </w:r>
    </w:p>
    <w:p w14:paraId="1AA8A474" w14:textId="2F0D37CB" w:rsidR="00514341" w:rsidRPr="00645D50" w:rsidRDefault="00067C72" w:rsidP="00514341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dostarczenia do BWM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Indywidulanego Programu Szkolenia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zatwierdzonego przez przedstawiciela instytucji przyjmującej, do której wyjeżdża; </w:t>
      </w:r>
    </w:p>
    <w:p w14:paraId="52B9B84D" w14:textId="482361EE" w:rsidR="00514341" w:rsidRPr="00645D50" w:rsidRDefault="00514341" w:rsidP="00514341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uzyskania wizy – o ile wymaga tego stan prawny danego kraju – skan wizy powinien 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zostać przesłany e-mailem do 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. </w:t>
      </w:r>
    </w:p>
    <w:p w14:paraId="39E04AB9" w14:textId="1070D203" w:rsidR="00514341" w:rsidRPr="00645D50" w:rsidRDefault="00514341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3357BCE" w14:textId="77777777" w:rsidR="00067C72" w:rsidRPr="00645D50" w:rsidRDefault="00067C72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6C9F727F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14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BF8636E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przypadku rezygnacji z wyjazdu, pracownik zobowiązany jest do niezwłocznego złożenia pisemnej rezygnacji z wyjazdu. </w:t>
      </w:r>
    </w:p>
    <w:p w14:paraId="430B3F03" w14:textId="3863B4D9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41DBD6D" w14:textId="77777777" w:rsidR="00067C72" w:rsidRPr="00645D50" w:rsidRDefault="00067C72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217D3DF1" w14:textId="27BE7AC5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Obowiązki pracownika po powrocie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1788D4A" w14:textId="77777777" w:rsidR="00067C72" w:rsidRPr="00645D50" w:rsidRDefault="00067C72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CBE16F3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15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03833E4D" w14:textId="77777777" w:rsidR="00514341" w:rsidRPr="00645D50" w:rsidRDefault="00514341" w:rsidP="005143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Po powrocie z wyjazdu STT pracownik jest zobowiązany do: </w:t>
      </w:r>
    </w:p>
    <w:p w14:paraId="5CF9B12A" w14:textId="77777777" w:rsidR="00514341" w:rsidRPr="00645D50" w:rsidRDefault="00514341" w:rsidP="00514341">
      <w:pPr>
        <w:numPr>
          <w:ilvl w:val="0"/>
          <w:numId w:val="6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zaprezentowania przed uzgodnioną grupą pracowników doświadczeń zdobytych podczas wyjazdu; </w:t>
      </w:r>
    </w:p>
    <w:p w14:paraId="720E8401" w14:textId="4AE7E538" w:rsidR="00514341" w:rsidRPr="00645D50" w:rsidRDefault="00067C72" w:rsidP="00514341">
      <w:pPr>
        <w:numPr>
          <w:ilvl w:val="0"/>
          <w:numId w:val="6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złożenia w BWM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dokumentu potwierdzającego pobyt (</w:t>
      </w:r>
      <w:r w:rsidR="00514341" w:rsidRPr="00645D5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Letter of Confirmation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zawierającego datę rozpoczęcia  </w:t>
      </w:r>
      <w:r w:rsidR="00514341"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i zakończenia szkolenia) i realizację programu; </w:t>
      </w:r>
    </w:p>
    <w:p w14:paraId="31EAFBD9" w14:textId="438F2D54" w:rsidR="00514341" w:rsidRPr="00645D50" w:rsidRDefault="00514341" w:rsidP="00514341">
      <w:pPr>
        <w:numPr>
          <w:ilvl w:val="0"/>
          <w:numId w:val="6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wypełnie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nia „Raportu uczestnika Erasmus+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” – link do strony zostanie przesłany na e-maila do każdego uczestnika; </w:t>
      </w:r>
    </w:p>
    <w:p w14:paraId="1ECC7373" w14:textId="77777777" w:rsidR="00514341" w:rsidRPr="00645D50" w:rsidRDefault="00514341" w:rsidP="00514341">
      <w:pPr>
        <w:numPr>
          <w:ilvl w:val="0"/>
          <w:numId w:val="6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złożenia sprawozdania z wyjazdu szkoleniowego (STT) w ramach programu Erasmus + ; </w:t>
      </w:r>
    </w:p>
    <w:p w14:paraId="2475BE6C" w14:textId="0233165D" w:rsidR="00514341" w:rsidRPr="00645D50" w:rsidRDefault="00514341" w:rsidP="00514341">
      <w:pPr>
        <w:numPr>
          <w:ilvl w:val="0"/>
          <w:numId w:val="64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dostarczenia krótkiej fotore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lacji z wizyty do pracownika 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,  w ramach upowszechniania rezultatów projektów Erasmus+. </w:t>
      </w:r>
    </w:p>
    <w:p w14:paraId="5416FF30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148B8FF" w14:textId="7777777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16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2DEDB8F9" w14:textId="70AB6EC4" w:rsidR="00514341" w:rsidRPr="00645D50" w:rsidRDefault="00514341" w:rsidP="00514341">
      <w:pPr>
        <w:numPr>
          <w:ilvl w:val="0"/>
          <w:numId w:val="65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niewypełnienia przez pracownika obowiązku wynikającego z § 15, 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ma prawo ubiegać się o zwrot wypłaconego stypendium.</w:t>
      </w: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4301756E" w14:textId="7CDC0EB9" w:rsidR="00514341" w:rsidRPr="00645D50" w:rsidRDefault="00514341" w:rsidP="00067C72">
      <w:pPr>
        <w:numPr>
          <w:ilvl w:val="0"/>
          <w:numId w:val="66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Jeżeli pracownik zakończył pobyt wcześniej niż uzgodniono w umowie finansowej oraz zostanie to potwierdzone certyfikatem pobytu potwierdzającym rzeczywisty czas pobytu pracownika w instytucji przyjmującej, wymagany będzie zwrot części stypendium proporcjonalnie do czasu skróconego pobytu.   </w:t>
      </w:r>
    </w:p>
    <w:p w14:paraId="2A02D05C" w14:textId="77777777" w:rsidR="00514341" w:rsidRPr="00645D50" w:rsidRDefault="00514341" w:rsidP="00514341">
      <w:pPr>
        <w:numPr>
          <w:ilvl w:val="0"/>
          <w:numId w:val="67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pobytu krótszego niż minimalny, o którym mowa w </w:t>
      </w: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§ 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3, pracownik zobowiązany będzie do zwrotu całości przyznanego stypendium. Wyjątkiem jest okoliczność określona jako „ siła wyższa”, o której mowa w ust. 4. </w:t>
      </w:r>
    </w:p>
    <w:p w14:paraId="49001344" w14:textId="710BA5B5" w:rsidR="00514341" w:rsidRPr="00645D50" w:rsidRDefault="00514341" w:rsidP="00514341">
      <w:pPr>
        <w:numPr>
          <w:ilvl w:val="0"/>
          <w:numId w:val="68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W przypadku zaistnienia okoliczności określonej jako „siła wyższa”: niezrealizowanie ustalonego programu szkolenia  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br/>
        <w:t>z powodu niezależnej od pracownika, związanej z nieszczęśliwym wydarzeniem lub poważną chorobą, pracownik zobowiązany jest do niezwłocznego zgłoszenia zais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tniałego faktu do pracownika BWM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który przekazuje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</w:t>
      </w:r>
      <w:r w:rsidR="00854457" w:rsidRPr="00645D50">
        <w:rPr>
          <w:rFonts w:eastAsia="Times New Roman" w:cstheme="minorHAnsi"/>
          <w:color w:val="000000"/>
          <w:sz w:val="20"/>
          <w:szCs w:val="20"/>
          <w:lang w:eastAsia="pl-PL"/>
        </w:rPr>
        <w:t>formację do NA. Po zatwierdzeniu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przypadku „siły wyższej” przez NA, pracownik jest uprawniony do zachowania kwoty proporcjonalnej do rzeczywistego czasu trwania pobytu. </w:t>
      </w:r>
    </w:p>
    <w:p w14:paraId="6CE4863D" w14:textId="77777777" w:rsidR="00067C72" w:rsidRPr="00645D50" w:rsidRDefault="00067C72" w:rsidP="00067C7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2EFFA3C" w14:textId="1CA9E437" w:rsidR="00514341" w:rsidRPr="00645D50" w:rsidRDefault="00514341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Postanowienia końcowe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3CA4CFB9" w14:textId="77777777" w:rsidR="00067C72" w:rsidRPr="00645D50" w:rsidRDefault="00067C72" w:rsidP="0051434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6B5FA42A" w14:textId="7137A3EF" w:rsidR="00514341" w:rsidRPr="00645D50" w:rsidRDefault="00514341" w:rsidP="00067C7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sprawach nieuregulowanych niniejszym Regulaminem należy stosować przepisy i wytyczne zawarte w unormowaniach programu Erasmus + oraz umów pomiędzy </w:t>
      </w:r>
      <w:r w:rsidR="00067C72" w:rsidRPr="00645D50">
        <w:rPr>
          <w:rFonts w:eastAsia="Times New Roman" w:cstheme="minorHAnsi"/>
          <w:color w:val="000000"/>
          <w:sz w:val="20"/>
          <w:szCs w:val="20"/>
          <w:lang w:eastAsia="pl-PL"/>
        </w:rPr>
        <w:t>WSEI</w:t>
      </w:r>
      <w:r w:rsidRPr="00645D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 NA w danym projekcie. </w:t>
      </w:r>
    </w:p>
    <w:p w14:paraId="4F29CD54" w14:textId="77777777" w:rsidR="00514341" w:rsidRPr="00645D50" w:rsidRDefault="00514341" w:rsidP="00514341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45D50">
        <w:rPr>
          <w:rFonts w:eastAsia="Times New Roman" w:cstheme="minorHAnsi"/>
          <w:color w:val="000000"/>
          <w:sz w:val="18"/>
          <w:szCs w:val="18"/>
          <w:lang w:eastAsia="pl-PL"/>
        </w:rPr>
        <w:t> </w:t>
      </w:r>
    </w:p>
    <w:p w14:paraId="4A7E9328" w14:textId="627D9336" w:rsidR="18F1B0F0" w:rsidRPr="00AA444F" w:rsidRDefault="18F1B0F0" w:rsidP="000B6480">
      <w:pPr>
        <w:spacing w:line="360" w:lineRule="auto"/>
        <w:jc w:val="right"/>
        <w:rPr>
          <w:rFonts w:ascii="Arial" w:eastAsia="Arial" w:hAnsi="Arial" w:cs="Arial"/>
          <w:color w:val="404040" w:themeColor="text1" w:themeTint="BF"/>
        </w:rPr>
      </w:pPr>
    </w:p>
    <w:sectPr w:rsidR="18F1B0F0" w:rsidRPr="00AA444F" w:rsidSect="000B6480">
      <w:footerReference w:type="default" r:id="rId13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34A8" w14:textId="77777777" w:rsidR="005B4378" w:rsidRDefault="005B4378">
      <w:pPr>
        <w:spacing w:after="0" w:line="240" w:lineRule="auto"/>
      </w:pPr>
      <w:r>
        <w:separator/>
      </w:r>
    </w:p>
  </w:endnote>
  <w:endnote w:type="continuationSeparator" w:id="0">
    <w:p w14:paraId="6A5EF0CE" w14:textId="77777777" w:rsidR="005B4378" w:rsidRDefault="005B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93205"/>
      <w:docPartObj>
        <w:docPartGallery w:val="Page Numbers (Bottom of Page)"/>
        <w:docPartUnique/>
      </w:docPartObj>
    </w:sdtPr>
    <w:sdtEndPr/>
    <w:sdtContent>
      <w:p w14:paraId="787275BF" w14:textId="29D4EBC2" w:rsidR="00C44DA0" w:rsidRDefault="00C44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5B">
          <w:rPr>
            <w:noProof/>
          </w:rPr>
          <w:t>1</w:t>
        </w:r>
        <w:r>
          <w:fldChar w:fldCharType="end"/>
        </w:r>
      </w:p>
    </w:sdtContent>
  </w:sdt>
  <w:p w14:paraId="571ED466" w14:textId="77777777" w:rsidR="00C44DA0" w:rsidRDefault="00C44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7DA7" w14:textId="77777777" w:rsidR="005B4378" w:rsidRDefault="005B4378">
      <w:pPr>
        <w:spacing w:after="0" w:line="240" w:lineRule="auto"/>
      </w:pPr>
      <w:r>
        <w:separator/>
      </w:r>
    </w:p>
  </w:footnote>
  <w:footnote w:type="continuationSeparator" w:id="0">
    <w:p w14:paraId="780C7EE7" w14:textId="77777777" w:rsidR="005B4378" w:rsidRDefault="005B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2E3"/>
    <w:multiLevelType w:val="multilevel"/>
    <w:tmpl w:val="64D6F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5FF"/>
    <w:multiLevelType w:val="multilevel"/>
    <w:tmpl w:val="FBB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E78A9"/>
    <w:multiLevelType w:val="multilevel"/>
    <w:tmpl w:val="6616A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84815"/>
    <w:multiLevelType w:val="multilevel"/>
    <w:tmpl w:val="1BE68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0C46"/>
    <w:multiLevelType w:val="multilevel"/>
    <w:tmpl w:val="F58A76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76C43"/>
    <w:multiLevelType w:val="multilevel"/>
    <w:tmpl w:val="10DC4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24225"/>
    <w:multiLevelType w:val="multilevel"/>
    <w:tmpl w:val="9D6CE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6C3D"/>
    <w:multiLevelType w:val="multilevel"/>
    <w:tmpl w:val="82B61D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D2504"/>
    <w:multiLevelType w:val="hybridMultilevel"/>
    <w:tmpl w:val="CFF8D4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7D6B"/>
    <w:multiLevelType w:val="multilevel"/>
    <w:tmpl w:val="94E48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328B6"/>
    <w:multiLevelType w:val="multilevel"/>
    <w:tmpl w:val="FE269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42E68"/>
    <w:multiLevelType w:val="multilevel"/>
    <w:tmpl w:val="EDD6EB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16D2B"/>
    <w:multiLevelType w:val="multilevel"/>
    <w:tmpl w:val="C4B85C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445F6"/>
    <w:multiLevelType w:val="multilevel"/>
    <w:tmpl w:val="81D09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03E54"/>
    <w:multiLevelType w:val="multilevel"/>
    <w:tmpl w:val="A8BE1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355E0"/>
    <w:multiLevelType w:val="multilevel"/>
    <w:tmpl w:val="7526C0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35B0F"/>
    <w:multiLevelType w:val="multilevel"/>
    <w:tmpl w:val="0DCCB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70114"/>
    <w:multiLevelType w:val="multilevel"/>
    <w:tmpl w:val="FAE2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903F8"/>
    <w:multiLevelType w:val="multilevel"/>
    <w:tmpl w:val="DD8CCC0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777C06"/>
    <w:multiLevelType w:val="multilevel"/>
    <w:tmpl w:val="92AC4B7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502373"/>
    <w:multiLevelType w:val="multilevel"/>
    <w:tmpl w:val="41527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A12C54"/>
    <w:multiLevelType w:val="multilevel"/>
    <w:tmpl w:val="9D7AC5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8265E"/>
    <w:multiLevelType w:val="multilevel"/>
    <w:tmpl w:val="1BAE5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832E6B"/>
    <w:multiLevelType w:val="multilevel"/>
    <w:tmpl w:val="13EC8A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62227A"/>
    <w:multiLevelType w:val="multilevel"/>
    <w:tmpl w:val="A4363A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9344B"/>
    <w:multiLevelType w:val="multilevel"/>
    <w:tmpl w:val="A24CE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9E27DC"/>
    <w:multiLevelType w:val="multilevel"/>
    <w:tmpl w:val="94422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6670B8"/>
    <w:multiLevelType w:val="multilevel"/>
    <w:tmpl w:val="1C460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8B3460"/>
    <w:multiLevelType w:val="multilevel"/>
    <w:tmpl w:val="10B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522976"/>
    <w:multiLevelType w:val="multilevel"/>
    <w:tmpl w:val="AACC06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FC0781"/>
    <w:multiLevelType w:val="multilevel"/>
    <w:tmpl w:val="25B8594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874C06"/>
    <w:multiLevelType w:val="multilevel"/>
    <w:tmpl w:val="AB1E52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1F7ECF"/>
    <w:multiLevelType w:val="multilevel"/>
    <w:tmpl w:val="227E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2F3057"/>
    <w:multiLevelType w:val="multilevel"/>
    <w:tmpl w:val="5A8AE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4D3F1A"/>
    <w:multiLevelType w:val="multilevel"/>
    <w:tmpl w:val="16DA1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957674"/>
    <w:multiLevelType w:val="multilevel"/>
    <w:tmpl w:val="0FA6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A1417D"/>
    <w:multiLevelType w:val="multilevel"/>
    <w:tmpl w:val="445AA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136725"/>
    <w:multiLevelType w:val="multilevel"/>
    <w:tmpl w:val="8F2E8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25A0B"/>
    <w:multiLevelType w:val="multilevel"/>
    <w:tmpl w:val="2FE4CC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531E52"/>
    <w:multiLevelType w:val="multilevel"/>
    <w:tmpl w:val="C6C06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A55DE2"/>
    <w:multiLevelType w:val="multilevel"/>
    <w:tmpl w:val="022EFC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464220"/>
    <w:multiLevelType w:val="multilevel"/>
    <w:tmpl w:val="0162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936788"/>
    <w:multiLevelType w:val="multilevel"/>
    <w:tmpl w:val="4F6E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EF0357"/>
    <w:multiLevelType w:val="multilevel"/>
    <w:tmpl w:val="AA9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676790"/>
    <w:multiLevelType w:val="multilevel"/>
    <w:tmpl w:val="9760B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BB4053"/>
    <w:multiLevelType w:val="multilevel"/>
    <w:tmpl w:val="F18633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934452"/>
    <w:multiLevelType w:val="multilevel"/>
    <w:tmpl w:val="9CE21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05304E"/>
    <w:multiLevelType w:val="multilevel"/>
    <w:tmpl w:val="D5B889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9B3B7B"/>
    <w:multiLevelType w:val="multilevel"/>
    <w:tmpl w:val="323C9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BD59E8"/>
    <w:multiLevelType w:val="multilevel"/>
    <w:tmpl w:val="BF7E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B9064B"/>
    <w:multiLevelType w:val="multilevel"/>
    <w:tmpl w:val="37926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B42F62"/>
    <w:multiLevelType w:val="multilevel"/>
    <w:tmpl w:val="0336AE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81660C"/>
    <w:multiLevelType w:val="multilevel"/>
    <w:tmpl w:val="49409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0111AC"/>
    <w:multiLevelType w:val="multilevel"/>
    <w:tmpl w:val="4B989C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1E2E5F"/>
    <w:multiLevelType w:val="multilevel"/>
    <w:tmpl w:val="41E2C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821DD2"/>
    <w:multiLevelType w:val="multilevel"/>
    <w:tmpl w:val="74EE64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74743F"/>
    <w:multiLevelType w:val="multilevel"/>
    <w:tmpl w:val="C1882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DB59AB"/>
    <w:multiLevelType w:val="multilevel"/>
    <w:tmpl w:val="8E8E86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DD1F9F"/>
    <w:multiLevelType w:val="multilevel"/>
    <w:tmpl w:val="C2EC8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BF49FE"/>
    <w:multiLevelType w:val="multilevel"/>
    <w:tmpl w:val="B85E5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C04EF1"/>
    <w:multiLevelType w:val="multilevel"/>
    <w:tmpl w:val="4D90EB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F5427F1"/>
    <w:multiLevelType w:val="multilevel"/>
    <w:tmpl w:val="F54CE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F4DC1"/>
    <w:multiLevelType w:val="multilevel"/>
    <w:tmpl w:val="419ED34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F94ACE"/>
    <w:multiLevelType w:val="multilevel"/>
    <w:tmpl w:val="1706A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3959B1"/>
    <w:multiLevelType w:val="multilevel"/>
    <w:tmpl w:val="5E60F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6948A7"/>
    <w:multiLevelType w:val="multilevel"/>
    <w:tmpl w:val="F68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1F1BFC"/>
    <w:multiLevelType w:val="multilevel"/>
    <w:tmpl w:val="A84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70B3A66"/>
    <w:multiLevelType w:val="multilevel"/>
    <w:tmpl w:val="2FD8E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EA6898"/>
    <w:multiLevelType w:val="multilevel"/>
    <w:tmpl w:val="CF3259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BC7901"/>
    <w:multiLevelType w:val="multilevel"/>
    <w:tmpl w:val="F96C65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44"/>
  </w:num>
  <w:num w:numId="3">
    <w:abstractNumId w:val="6"/>
  </w:num>
  <w:num w:numId="4">
    <w:abstractNumId w:val="55"/>
  </w:num>
  <w:num w:numId="5">
    <w:abstractNumId w:val="38"/>
  </w:num>
  <w:num w:numId="6">
    <w:abstractNumId w:val="19"/>
  </w:num>
  <w:num w:numId="7">
    <w:abstractNumId w:val="31"/>
  </w:num>
  <w:num w:numId="8">
    <w:abstractNumId w:val="18"/>
  </w:num>
  <w:num w:numId="9">
    <w:abstractNumId w:val="30"/>
  </w:num>
  <w:num w:numId="10">
    <w:abstractNumId w:val="43"/>
  </w:num>
  <w:num w:numId="11">
    <w:abstractNumId w:val="46"/>
  </w:num>
  <w:num w:numId="12">
    <w:abstractNumId w:val="60"/>
  </w:num>
  <w:num w:numId="13">
    <w:abstractNumId w:val="67"/>
  </w:num>
  <w:num w:numId="14">
    <w:abstractNumId w:val="48"/>
  </w:num>
  <w:num w:numId="15">
    <w:abstractNumId w:val="2"/>
  </w:num>
  <w:num w:numId="16">
    <w:abstractNumId w:val="33"/>
  </w:num>
  <w:num w:numId="17">
    <w:abstractNumId w:val="27"/>
  </w:num>
  <w:num w:numId="18">
    <w:abstractNumId w:val="9"/>
  </w:num>
  <w:num w:numId="19">
    <w:abstractNumId w:val="57"/>
  </w:num>
  <w:num w:numId="20">
    <w:abstractNumId w:val="28"/>
  </w:num>
  <w:num w:numId="21">
    <w:abstractNumId w:val="34"/>
  </w:num>
  <w:num w:numId="22">
    <w:abstractNumId w:val="56"/>
  </w:num>
  <w:num w:numId="23">
    <w:abstractNumId w:val="11"/>
  </w:num>
  <w:num w:numId="24">
    <w:abstractNumId w:val="13"/>
  </w:num>
  <w:num w:numId="25">
    <w:abstractNumId w:val="42"/>
  </w:num>
  <w:num w:numId="26">
    <w:abstractNumId w:val="25"/>
  </w:num>
  <w:num w:numId="27">
    <w:abstractNumId w:val="12"/>
  </w:num>
  <w:num w:numId="28">
    <w:abstractNumId w:val="40"/>
  </w:num>
  <w:num w:numId="29">
    <w:abstractNumId w:val="35"/>
  </w:num>
  <w:num w:numId="30">
    <w:abstractNumId w:val="17"/>
  </w:num>
  <w:num w:numId="31">
    <w:abstractNumId w:val="58"/>
  </w:num>
  <w:num w:numId="32">
    <w:abstractNumId w:val="49"/>
  </w:num>
  <w:num w:numId="33">
    <w:abstractNumId w:val="52"/>
  </w:num>
  <w:num w:numId="34">
    <w:abstractNumId w:val="63"/>
  </w:num>
  <w:num w:numId="35">
    <w:abstractNumId w:val="24"/>
  </w:num>
  <w:num w:numId="36">
    <w:abstractNumId w:val="51"/>
  </w:num>
  <w:num w:numId="37">
    <w:abstractNumId w:val="62"/>
  </w:num>
  <w:num w:numId="38">
    <w:abstractNumId w:val="32"/>
  </w:num>
  <w:num w:numId="39">
    <w:abstractNumId w:val="10"/>
  </w:num>
  <w:num w:numId="40">
    <w:abstractNumId w:val="64"/>
  </w:num>
  <w:num w:numId="41">
    <w:abstractNumId w:val="54"/>
  </w:num>
  <w:num w:numId="42">
    <w:abstractNumId w:val="26"/>
  </w:num>
  <w:num w:numId="43">
    <w:abstractNumId w:val="65"/>
  </w:num>
  <w:num w:numId="44">
    <w:abstractNumId w:val="5"/>
  </w:num>
  <w:num w:numId="45">
    <w:abstractNumId w:val="61"/>
  </w:num>
  <w:num w:numId="46">
    <w:abstractNumId w:val="22"/>
  </w:num>
  <w:num w:numId="47">
    <w:abstractNumId w:val="21"/>
  </w:num>
  <w:num w:numId="48">
    <w:abstractNumId w:val="29"/>
  </w:num>
  <w:num w:numId="49">
    <w:abstractNumId w:val="20"/>
  </w:num>
  <w:num w:numId="50">
    <w:abstractNumId w:val="14"/>
  </w:num>
  <w:num w:numId="51">
    <w:abstractNumId w:val="47"/>
  </w:num>
  <w:num w:numId="52">
    <w:abstractNumId w:val="15"/>
  </w:num>
  <w:num w:numId="53">
    <w:abstractNumId w:val="69"/>
  </w:num>
  <w:num w:numId="54">
    <w:abstractNumId w:val="1"/>
  </w:num>
  <w:num w:numId="55">
    <w:abstractNumId w:val="50"/>
  </w:num>
  <w:num w:numId="56">
    <w:abstractNumId w:val="59"/>
  </w:num>
  <w:num w:numId="57">
    <w:abstractNumId w:val="16"/>
  </w:num>
  <w:num w:numId="58">
    <w:abstractNumId w:val="45"/>
  </w:num>
  <w:num w:numId="59">
    <w:abstractNumId w:val="53"/>
  </w:num>
  <w:num w:numId="60">
    <w:abstractNumId w:val="0"/>
  </w:num>
  <w:num w:numId="61">
    <w:abstractNumId w:val="4"/>
  </w:num>
  <w:num w:numId="62">
    <w:abstractNumId w:val="68"/>
  </w:num>
  <w:num w:numId="63">
    <w:abstractNumId w:val="23"/>
  </w:num>
  <w:num w:numId="64">
    <w:abstractNumId w:val="7"/>
  </w:num>
  <w:num w:numId="65">
    <w:abstractNumId w:val="41"/>
  </w:num>
  <w:num w:numId="66">
    <w:abstractNumId w:val="37"/>
  </w:num>
  <w:num w:numId="67">
    <w:abstractNumId w:val="3"/>
  </w:num>
  <w:num w:numId="68">
    <w:abstractNumId w:val="39"/>
  </w:num>
  <w:num w:numId="69">
    <w:abstractNumId w:val="36"/>
  </w:num>
  <w:num w:numId="7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25338"/>
    <w:rsid w:val="00067C72"/>
    <w:rsid w:val="000B5E1D"/>
    <w:rsid w:val="000B6480"/>
    <w:rsid w:val="001027F8"/>
    <w:rsid w:val="00216258"/>
    <w:rsid w:val="002718D5"/>
    <w:rsid w:val="0032313E"/>
    <w:rsid w:val="00325998"/>
    <w:rsid w:val="003C27FD"/>
    <w:rsid w:val="00416634"/>
    <w:rsid w:val="00426F10"/>
    <w:rsid w:val="00430F45"/>
    <w:rsid w:val="00433B27"/>
    <w:rsid w:val="00455BF4"/>
    <w:rsid w:val="00483E32"/>
    <w:rsid w:val="004F6B90"/>
    <w:rsid w:val="00507590"/>
    <w:rsid w:val="00514341"/>
    <w:rsid w:val="0052415B"/>
    <w:rsid w:val="005241C4"/>
    <w:rsid w:val="005A4DC5"/>
    <w:rsid w:val="005B4378"/>
    <w:rsid w:val="005C3B36"/>
    <w:rsid w:val="00645D50"/>
    <w:rsid w:val="00782487"/>
    <w:rsid w:val="00824143"/>
    <w:rsid w:val="00843EC8"/>
    <w:rsid w:val="00844733"/>
    <w:rsid w:val="00854457"/>
    <w:rsid w:val="008D6605"/>
    <w:rsid w:val="008E6385"/>
    <w:rsid w:val="009D4CB8"/>
    <w:rsid w:val="00AA2CAA"/>
    <w:rsid w:val="00AA444F"/>
    <w:rsid w:val="00AC6E0B"/>
    <w:rsid w:val="00AF1F05"/>
    <w:rsid w:val="00B23533"/>
    <w:rsid w:val="00BE2455"/>
    <w:rsid w:val="00C44DA0"/>
    <w:rsid w:val="00C47EF3"/>
    <w:rsid w:val="00D67063"/>
    <w:rsid w:val="00DB3516"/>
    <w:rsid w:val="00DD335E"/>
    <w:rsid w:val="00DE5F5D"/>
    <w:rsid w:val="00E3490A"/>
    <w:rsid w:val="00F57BC1"/>
    <w:rsid w:val="0490BA71"/>
    <w:rsid w:val="18F1B0F0"/>
    <w:rsid w:val="1BCAB214"/>
    <w:rsid w:val="1C825338"/>
    <w:rsid w:val="2A208325"/>
    <w:rsid w:val="495FEBDB"/>
    <w:rsid w:val="5637DF44"/>
    <w:rsid w:val="790ECA78"/>
    <w:rsid w:val="7FAE8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825338"/>
  <w15:chartTrackingRefBased/>
  <w15:docId w15:val="{9261B09E-D657-4E37-8776-4C7DD656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Zwykatabela4">
    <w:name w:val="Plain Table 4"/>
    <w:basedOn w:val="Standardowy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7F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rnational@wsei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90B20-FFF9-4127-BE9B-53CA4A89A598}">
  <ds:schemaRefs>
    <ds:schemaRef ds:uri="http://purl.org/dc/dcmitype/"/>
    <ds:schemaRef ds:uri="http://purl.org/dc/terms/"/>
    <ds:schemaRef ds:uri="a577cfdd-7ad8-4c11-aa22-a496de1e0c6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aa405c-811b-4ade-bcd5-ec554dc5fa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8AABA6-94C8-48CA-B329-4FEF7BE7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C50EA-FE4C-420F-A75F-47FF07ADD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Wrona</dc:creator>
  <cp:keywords/>
  <dc:description/>
  <cp:lastModifiedBy>Anna Wrona</cp:lastModifiedBy>
  <cp:revision>4</cp:revision>
  <dcterms:created xsi:type="dcterms:W3CDTF">2025-04-01T10:30:00Z</dcterms:created>
  <dcterms:modified xsi:type="dcterms:W3CDTF">2025-04-08T09:58:00Z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